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How to Help Your “resistant” (stuck, semi-available, etc) partner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The big secret to changing this dynamic for good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Accept them as they are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Get empowered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Stop trying so hard. you don’t have to work that hard to get love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How to accept them as they are?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  <w:t xml:space="preserve">Step 1.</w:t>
      </w:r>
      <w:r w:rsidRPr="00000000" w:rsidR="00000000" w:rsidDel="00000000">
        <w:rPr>
          <w:rtl w:val="0"/>
        </w:rPr>
        <w:t xml:space="preserve"> Core complaint exercise. 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2. Stack up benefits to them being this way.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Exercise 1—zero in on the trait or behavior that is most upsetting:</w:t>
        <w:br w:type="textWrapping"/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doesn’t want to join me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resists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is shut down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is stuck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isn’t reaching his/her potential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3. stack up benefits to him/her behaving/being the way they are.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How to get empowered?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1. Find the trait in you that gets triggered by their behavior (I feel abandoned, rejected, alone, unmet, etc)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2. Link it to your past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3. Be unafraid of feeling this. Feel it until you know every corner of it. (I’m not talking about thinking about it) NEST helps with this. 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Step 4. Stack up benefits to you experiencing this now, and back then…How is this helping you?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help your partner.docx</dc:title>
</cp:coreProperties>
</file>